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color w:val="000000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部门整体绩效自评报告</w:t>
      </w:r>
    </w:p>
    <w:p>
      <w:pPr>
        <w:spacing w:line="560" w:lineRule="exact"/>
        <w:outlineLvl w:val="0"/>
        <w:rPr>
          <w:rFonts w:ascii="仿宋_GB2312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588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（一）部门年度总目标及主要任务。</w:t>
      </w:r>
    </w:p>
    <w:p>
      <w:p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中共郑州市委机构编制委员会办公室年度总目标是：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围绕推进治理体系和治理能力现代化，持续完善机构职能体系，着力推进重点领域和关键环节改革，扎实推进机构编制法定化建设，进一步加大各类编制资源统筹使用力度。</w:t>
      </w:r>
    </w:p>
    <w:p>
      <w:p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市委编办年度主要任务是：</w:t>
      </w:r>
    </w:p>
    <w:p>
      <w:pPr>
        <w:numPr>
          <w:numId w:val="0"/>
        </w:num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1、学政策理论，筑牢干事之基；学领导讲话，理清工作思路；学业务知识，当好参谋助手。</w:t>
      </w:r>
    </w:p>
    <w:p>
      <w:pPr>
        <w:numPr>
          <w:numId w:val="0"/>
        </w:num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高效推进了公安管理体制改革，完成了规划、社保管理体制改革；事业单位改革稳妥有序推进，生产经营类事业单位改革阶段性工作基本完成；重点领域改革统筹推进，五大领域综合行政执法体制改革全面完成。</w:t>
      </w:r>
    </w:p>
    <w:p>
      <w:pPr>
        <w:numPr>
          <w:numId w:val="0"/>
        </w:num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3、不断加强机构编制部门自身建设，着力铸造勇担当、敢作为、重实干、懂规矩、讲纪律、守底线的机构编制干部队伍。</w:t>
      </w:r>
    </w:p>
    <w:p>
      <w:pPr>
        <w:numPr>
          <w:ilvl w:val="0"/>
          <w:numId w:val="1"/>
        </w:num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部门年度整体绩效目标、绩效指标设定情况。</w:t>
      </w:r>
    </w:p>
    <w:p>
      <w:pPr>
        <w:numPr>
          <w:ilvl w:val="0"/>
          <w:numId w:val="0"/>
        </w:numPr>
        <w:spacing w:line="560" w:lineRule="exact"/>
        <w:ind w:firstLine="587"/>
        <w:outlineLvl w:val="0"/>
        <w:rPr>
          <w:rFonts w:hint="default" w:ascii="仿宋_GB2312" w:hAnsi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cs="仿宋_GB2312"/>
          <w:color w:val="000000"/>
          <w:sz w:val="32"/>
          <w:szCs w:val="32"/>
        </w:rPr>
        <w:t>市委编办年度整体目标设置6个主目标（一级指标）、17个分目标（二级指标）、47个小目标（三个级指标），主目标包括履职效能、管理效率、运行成本、服务满意、可持续性、预算执行率。</w:t>
      </w:r>
    </w:p>
    <w:p>
      <w:pPr>
        <w:numPr>
          <w:ilvl w:val="0"/>
          <w:numId w:val="0"/>
        </w:numPr>
        <w:spacing w:line="560" w:lineRule="exact"/>
        <w:ind w:firstLine="587"/>
        <w:outlineLvl w:val="0"/>
        <w:rPr>
          <w:rFonts w:hint="default" w:ascii="仿宋_GB2312" w:hAnsi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cs="仿宋_GB2312"/>
          <w:color w:val="000000"/>
          <w:sz w:val="32"/>
          <w:szCs w:val="32"/>
        </w:rPr>
        <w:t>履职效能包括目标依据充分性、工作目标完成率、整体工作完成率、重点工作履行率、部门目标实现率等指标；管理效率包括预算管理、收支管理、财务管理、资产管理、基础管理等指标；运行成本包括成本控制成效指标；服务满意包括服务对象满意度、利益相关方满度、监督部门满意度等指标；可持续性包括体制机制改革情况、创新能力、人才支撑等指标；预算执行率包括预算完成率指标。</w:t>
      </w:r>
    </w:p>
    <w:p>
      <w:pPr>
        <w:spacing w:line="560" w:lineRule="exact"/>
        <w:ind w:firstLine="58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二、绩效自评工作开展情况</w:t>
      </w:r>
    </w:p>
    <w:p>
      <w:p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与市委编办综合处、人事处协调收集部门年度总目标及主要工作任务，向办领导汇报并设定部门年度整体绩效目标、绩效指标。资料来源和依据主要有市委编办2020年度工作目标、2020年机构编制工作总结、本单位财务管理制度、2020年部门预算、2020年部门决算、国库集中支付系统等，并向群众、对口部门、企业、社会组织进行满意度调查。</w:t>
      </w:r>
    </w:p>
    <w:p>
      <w:p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三、综合评价结论</w:t>
      </w:r>
    </w:p>
    <w:p>
      <w:p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市委编办整体绩效自评得分96分，自评结果为优，其中：履职效能指标得35分、管理效率指标得25分、运行成本得15分、服务满意度得5分、可持续性得7分、预算执行率得9分。因为单位没有高层次领军人才、没有高级职称人才，可持续性指标扣减3分；单位预算调整数为486.05万元，主要是人员工资增加造成的，预算执行率指标扣减1分。</w:t>
      </w:r>
    </w:p>
    <w:p>
      <w:pPr>
        <w:spacing w:line="560" w:lineRule="exact"/>
        <w:ind w:firstLine="58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四、绩效目标实现情况分析</w:t>
      </w:r>
    </w:p>
    <w:p>
      <w:p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（一）部门资金情况分析</w:t>
      </w:r>
    </w:p>
    <w:p>
      <w:p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预算1006.06万元，调整预算数486.05万元，预算执行1492.11万元，资金来源全部为财政性资金；资金结构为基本支出996.06万元，项目支出为10万元。资金到位率100%，资金执行率100%，通过国库集中支付系统管理资金。</w:t>
      </w:r>
    </w:p>
    <w:p>
      <w:pPr>
        <w:spacing w:line="560" w:lineRule="exact"/>
        <w:ind w:firstLine="588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（二）项目绩效指标完成情况分析</w:t>
      </w:r>
    </w:p>
    <w:p>
      <w:p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1．履职效能情况分析</w:t>
      </w:r>
    </w:p>
    <w:p>
      <w:p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履职效能指标总计得35分，其中：工作目标依据充分、制定合理、管理有效，得满分12分；整体工作的总体工作顺利完成、牵头工作顺利完成，得满分8分；重点工作顺利完成，得满分8分；部门目标顺利实现，得满分7分。</w:t>
      </w:r>
    </w:p>
    <w:p>
      <w:p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2．管理效率情况分析</w:t>
      </w:r>
    </w:p>
    <w:p>
      <w:p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效率指标总计得25分，其中：预算管理方面编制完整、专项资金细化、预算执行充分、预算调整及时、结转结余及时、部门决算编报质量好、项目库设置完整、国库集中支付合规，得满分15分；收支管理方面收入管理规范、支出管理规范，得满分2分；财务管理方面制度完备、银行账户管理规范、政府采购执行率好、内控制度有效，得满分4分；资产管理方面管理规范性好、部门资产利用率高，得满分2分；基础管理方面信息化建设有成效、管理制度建设成效，得满分2分。</w:t>
      </w:r>
    </w:p>
    <w:p>
      <w:pPr>
        <w:numPr>
          <w:numId w:val="0"/>
        </w:num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运行成本控制情况分析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运行成本</w:t>
      </w:r>
      <w:r>
        <w:rPr>
          <w:rFonts w:hint="default" w:ascii="仿宋_GB2312" w:hAnsi="仿宋_GB2312" w:cs="仿宋_GB2312"/>
          <w:sz w:val="32"/>
          <w:szCs w:val="32"/>
        </w:rPr>
        <w:t>总计得15分，其中：成本控制方面在职人员经费变动率、离退休人员经费变动率、人均公用经费变动率、三公经费变动率、厉行节约支出变动率、总体成本节约率，全部达成目标得满分15分。</w:t>
      </w:r>
    </w:p>
    <w:p>
      <w:pPr>
        <w:numPr>
          <w:numId w:val="0"/>
        </w:numPr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服务满意度指标完成情况分析</w:t>
      </w:r>
    </w:p>
    <w:p>
      <w:pPr>
        <w:numPr>
          <w:numId w:val="0"/>
        </w:numPr>
        <w:spacing w:line="560" w:lineRule="exact"/>
        <w:ind w:left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cs="仿宋_GB2312"/>
          <w:sz w:val="32"/>
          <w:szCs w:val="32"/>
        </w:rPr>
        <w:t>服务满意总计得10分，其中：服务对象满意、利益相关方满意、监督部门满意，全部达成目标得满分10分。</w:t>
      </w:r>
    </w:p>
    <w:p>
      <w:pPr>
        <w:numPr>
          <w:numId w:val="0"/>
        </w:numPr>
        <w:spacing w:line="560" w:lineRule="exact"/>
        <w:ind w:firstLine="5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可持续性影响情况分析</w:t>
      </w:r>
    </w:p>
    <w:p>
      <w:pPr>
        <w:numPr>
          <w:numId w:val="0"/>
        </w:numPr>
        <w:spacing w:line="560" w:lineRule="exact"/>
        <w:ind w:firstLine="587"/>
        <w:rPr>
          <w:rFonts w:hint="default" w:ascii="仿宋_GB2312" w:hAnsi="仿宋_GB2312" w:cs="仿宋_GB2312"/>
          <w:sz w:val="32"/>
          <w:szCs w:val="32"/>
        </w:rPr>
      </w:pPr>
      <w:r>
        <w:rPr>
          <w:rFonts w:hint="default" w:ascii="仿宋_GB2312" w:hAnsi="仿宋_GB2312" w:cs="仿宋_GB2312"/>
          <w:sz w:val="32"/>
          <w:szCs w:val="32"/>
        </w:rPr>
        <w:t>可持续性影响总计得10分，其中：体制机制改革情况、创新能力、人才支撑，全部达成目标得满分10分。</w:t>
      </w:r>
    </w:p>
    <w:p>
      <w:pPr>
        <w:spacing w:line="560" w:lineRule="exact"/>
        <w:ind w:firstLine="588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五、发现的主要问题和改进措施</w:t>
      </w:r>
    </w:p>
    <w:p>
      <w:pPr>
        <w:spacing w:line="560" w:lineRule="exact"/>
        <w:ind w:firstLine="588" w:firstLineChars="200"/>
        <w:rPr>
          <w:rFonts w:ascii="仿宋_GB2312"/>
          <w:sz w:val="32"/>
          <w:szCs w:val="32"/>
        </w:rPr>
      </w:pPr>
      <w:r>
        <w:rPr>
          <w:rFonts w:hint="default" w:ascii="仿宋_GB2312"/>
          <w:sz w:val="32"/>
          <w:szCs w:val="32"/>
        </w:rPr>
        <w:t>本单位没有高层次领军人才、没有高级职称人才，人才支撑指标得分较低，建议把这几项指标分值调济到其它绩效项目。单位预算执行率超预算，主要因为单位新调入人员和每年工资上调，建议因工资原因造成超预算，不扣减预算执行率分值。</w:t>
      </w:r>
    </w:p>
    <w:p>
      <w:pPr>
        <w:numPr>
          <w:ilvl w:val="0"/>
          <w:numId w:val="2"/>
        </w:numPr>
        <w:spacing w:line="560" w:lineRule="exact"/>
        <w:ind w:firstLine="58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绩效自评结果拟应用和公开情况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rPr>
          <w:rFonts w:hint="default" w:ascii="仿宋_GB2312"/>
          <w:sz w:val="32"/>
          <w:szCs w:val="32"/>
        </w:rPr>
      </w:pPr>
      <w:r>
        <w:rPr>
          <w:rFonts w:hint="default" w:ascii="黑体" w:hAnsi="黑体" w:eastAsia="黑体" w:cs="黑体"/>
          <w:bCs/>
          <w:sz w:val="32"/>
          <w:szCs w:val="32"/>
        </w:rPr>
        <w:t xml:space="preserve">   </w:t>
      </w:r>
      <w:r>
        <w:rPr>
          <w:rFonts w:hint="default" w:ascii="仿宋_GB2312"/>
          <w:sz w:val="32"/>
          <w:szCs w:val="32"/>
        </w:rPr>
        <w:t xml:space="preserve"> 拟将自评结果上报市财政局，并在单位门户网站公开。</w:t>
      </w:r>
    </w:p>
    <w:p>
      <w:pPr>
        <w:spacing w:line="560" w:lineRule="exact"/>
        <w:ind w:firstLine="588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七、绩效自评工作的经验、问题和建议</w:t>
      </w:r>
    </w:p>
    <w:p>
      <w:pPr>
        <w:spacing w:line="560" w:lineRule="exact"/>
        <w:ind w:firstLine="588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八、其他需要说明的问题</w:t>
      </w:r>
    </w:p>
    <w:p>
      <w:pPr>
        <w:spacing w:line="560" w:lineRule="exact"/>
        <w:ind w:firstLine="588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ind w:firstLine="588" w:firstLineChars="200"/>
        <w:rPr>
          <w:rFonts w:ascii="仿宋_GB2312"/>
          <w:sz w:val="32"/>
          <w:szCs w:val="32"/>
        </w:rPr>
      </w:pPr>
      <w:r>
        <w:rPr>
          <w:rFonts w:hint="eastAsia" w:ascii="仿宋_GB2312" w:hAnsi="黑体" w:cs="黑体"/>
          <w:bCs/>
          <w:sz w:val="32"/>
          <w:szCs w:val="32"/>
        </w:rPr>
        <w:t>附件：部门整体绩效自评表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606" w:charSpace="-5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DE7C"/>
    <w:multiLevelType w:val="singleLevel"/>
    <w:tmpl w:val="56F6DE7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ACF4362"/>
    <w:multiLevelType w:val="singleLevel"/>
    <w:tmpl w:val="7ACF436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50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5F1"/>
    <w:rsid w:val="00002A22"/>
    <w:rsid w:val="000066F3"/>
    <w:rsid w:val="00014178"/>
    <w:rsid w:val="00025AB1"/>
    <w:rsid w:val="00080926"/>
    <w:rsid w:val="000A50B1"/>
    <w:rsid w:val="000B2451"/>
    <w:rsid w:val="00174027"/>
    <w:rsid w:val="001D0FE8"/>
    <w:rsid w:val="00231F71"/>
    <w:rsid w:val="002329CA"/>
    <w:rsid w:val="002B25B1"/>
    <w:rsid w:val="0035434B"/>
    <w:rsid w:val="00405AE2"/>
    <w:rsid w:val="00405C47"/>
    <w:rsid w:val="00494E2E"/>
    <w:rsid w:val="004E61B2"/>
    <w:rsid w:val="005520A5"/>
    <w:rsid w:val="00595B97"/>
    <w:rsid w:val="005D1DFC"/>
    <w:rsid w:val="005E263C"/>
    <w:rsid w:val="006D072A"/>
    <w:rsid w:val="00724988"/>
    <w:rsid w:val="00735765"/>
    <w:rsid w:val="00765B07"/>
    <w:rsid w:val="007865C0"/>
    <w:rsid w:val="0084038F"/>
    <w:rsid w:val="0086127D"/>
    <w:rsid w:val="00872FAD"/>
    <w:rsid w:val="008762B9"/>
    <w:rsid w:val="008F39C6"/>
    <w:rsid w:val="0099488B"/>
    <w:rsid w:val="00994F70"/>
    <w:rsid w:val="00A2434A"/>
    <w:rsid w:val="00AA3097"/>
    <w:rsid w:val="00B019C4"/>
    <w:rsid w:val="00B06CC7"/>
    <w:rsid w:val="00B12614"/>
    <w:rsid w:val="00B27CE5"/>
    <w:rsid w:val="00C45D95"/>
    <w:rsid w:val="00C47CF8"/>
    <w:rsid w:val="00C524E0"/>
    <w:rsid w:val="00C86B00"/>
    <w:rsid w:val="00C945F1"/>
    <w:rsid w:val="00CD50D7"/>
    <w:rsid w:val="00E2502F"/>
    <w:rsid w:val="00EE67E7"/>
    <w:rsid w:val="00F22FE2"/>
    <w:rsid w:val="00F26368"/>
    <w:rsid w:val="00F4795B"/>
    <w:rsid w:val="00FB255E"/>
    <w:rsid w:val="00FC3ED4"/>
    <w:rsid w:val="00FE1050"/>
    <w:rsid w:val="249D1405"/>
    <w:rsid w:val="3A7C292F"/>
    <w:rsid w:val="4C7F83F1"/>
    <w:rsid w:val="56E86456"/>
    <w:rsid w:val="69A41E76"/>
    <w:rsid w:val="797F6E6E"/>
    <w:rsid w:val="79FAC8CB"/>
    <w:rsid w:val="F3538942"/>
    <w:rsid w:val="FD7D9B98"/>
    <w:rsid w:val="FF9F3DA3"/>
    <w:rsid w:val="FF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字符"/>
    <w:link w:val="4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</Words>
  <Characters>401</Characters>
  <Lines>3</Lines>
  <Paragraphs>1</Paragraphs>
  <TotalTime>226</TotalTime>
  <ScaleCrop>false</ScaleCrop>
  <LinksUpToDate>false</LinksUpToDate>
  <CharactersWithSpaces>470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2011-02-27T21:26:00Z</dcterms:created>
  <dc:creator>lhn</dc:creator>
  <cp:lastModifiedBy>jacksunli</cp:lastModifiedBy>
  <cp:lastPrinted>2021-01-25T15:25:48Z</cp:lastPrinted>
  <dcterms:modified xsi:type="dcterms:W3CDTF">2021-01-25T15:30:35Z</dcterms:modified>
  <dc:title>附件3：          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